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t>铅山县</w:t>
      </w:r>
      <w:r>
        <w:rPr>
          <w:rStyle w:val="5"/>
          <w:rFonts w:hint="default" w:ascii="Times New Roman" w:hAnsi="Times New Roman" w:eastAsia="Microsoft YaHei UI" w:cs="Times New Roman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t>2023</w:t>
      </w: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t>年教师招聘面试使用教材目录</w:t>
      </w:r>
    </w:p>
    <w:tbl>
      <w:tblPr>
        <w:tblW w:w="58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44"/>
        <w:gridCol w:w="1715"/>
        <w:gridCol w:w="20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学科</w:t>
            </w:r>
          </w:p>
        </w:tc>
        <w:tc>
          <w:tcPr>
            <w:tcW w:w="10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年级</w:t>
            </w:r>
          </w:p>
        </w:tc>
        <w:tc>
          <w:tcPr>
            <w:tcW w:w="12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版本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初中-语文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八年级下册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人教版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初中-数学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八年级下册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人教版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初中-英语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八年级下册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人教版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初中-美术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八年级下册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江西美术出版社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初中-历史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八年级下册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人教版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初中-地理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八年级下册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人教版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初中-生物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八年级下册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人教版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高中-语文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必修下册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人教版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高中-数学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必修2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北师大版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高中-英语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必修2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人教版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高中-思想政治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必修2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人教版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高中-历史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中外历史纲要下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人教版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高中-地理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必修2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人教版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高中-化学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必修2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人教版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高中-物理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必修2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人教版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高中-心理健康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高中一年级下册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2"/>
                <w:szCs w:val="22"/>
                <w:bdr w:val="none" w:color="auto" w:sz="0" w:space="0"/>
              </w:rPr>
              <w:t>二十一世纪出版社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395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2023-06-26T07:57:06Z</dcterms:created>
  <dc:creator>19219</dc:creator>
  <cp:lastModifiedBy>19219</cp:lastModifiedBy>
  <dcterms:modified xsi:type="dcterms:W3CDTF">2023-06-26T07:57:13Z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8ED93AB384F94C47B7263FDFD1C5D33C_12</vt:lpwstr>
  </property>
</Properties>
</file>